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30.12.2021 N 699-пп</w:t>
              <w:br/>
              <w:t xml:space="preserve">"О внесении изменений в постановление Правительства Белгородской области от 16 декабря 2013 года N 524-пп"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30 декабря 2021 г. N 699-пп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ДЕКАБРЯ 2013 ГОДА N 524-ПП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государственной </w:t>
      </w:r>
      <w:hyperlink w:history="0" r:id="rId7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области", утвержденной постановлением Правительства Белгородской области от 16 декабря 2013 года N 524-пп,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декабря 2013 года N 524-пп "Об утверждении государственной программы Белгородской области "Развитие здравоохранения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государственную </w:t>
      </w:r>
      <w:hyperlink w:history="0" r:id="rId9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 (далее - Программа), утвержденную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разделы 8</w:t>
        </w:r>
      </w:hyperlink>
      <w:r>
        <w:rPr>
          <w:sz w:val="20"/>
        </w:rPr>
        <w:t xml:space="preserve">, </w:t>
      </w:r>
      <w:hyperlink w:history="0" r:id="rId11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9 паспорта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государственной программы за счет средств областного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государственной программы в 2014 - 2025 годах за счет всех источников финансирования составит 335281169,0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государственной программы в 2014 - 2025 годах за счет средств областного бюджета составит 172757204,0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- 8410592,5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- 9044713,0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- 9628784,2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- 10681880,1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- 13012688,1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- 15397511,1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- 15838698,9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- 22862752,0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- 21272218,1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- 16897251,8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- 14855019,6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- 14855094,6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федерального бюджета составит 22381118,2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консолидированного бюджета муниципальных образований составит 588650,7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138688738,1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внебюджетных источников составит 865458,0 тыс. рублей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государственной программы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2018 года планируется увеличение доли населения, отнесенного по состоянию здоровья к 1 группе, в общей численности населения до не менее 29 процентов.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2020 года планируется сохранить коэффициент рождаемости на уровне не ниже 9,2 человека на 1000 человек населения, достигнутый в 2019 году.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2021 году планируется достижение 100 процентов доли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и поддержание на данном уровне до 2024 года.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2025 году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Увеличение ожидаемой продолжительности жизни при рождении до 75,12 года.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Число прерываний беременности на территории Белгородской области довести до 1212 единиц.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Увеличение доли детей 1 и 2 групп здоровья, обучающихся в общеобразовательных учреждениях, до 81,2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4. Снижение смертности населения в трудоспособном возрасте до 424,4 случая на 100 тыс. человек населения соответствующего возраста.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5. Снижение численности лиц в возрасте 18 лет и старше, впервые признанных инвалидами по всем классам болезней, до 35 человек на 10000 человек населения соответствующего возраста.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6. Снижение смертности от всех причин до 14 случаев на 1000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7. Поддержание обеспечения населения паллиативной медицинской помощью в стационарных условиях в расчете на 1 жителя на уровне не менее 0,092 койко-дня.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8. Увеличение обеспеченности врачами до 38,4 человека на 10000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9. Снижение доли зданий государственных (муниципальных) учреждений здравоохранения, находящихся в аварийном состоянии или нуждающихся в капитальном ремонте, до 14,5 процента в общем количестве зданий государственных (муниципальных) учреждений здравоохранения.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10. Увеличение доли тяжелого оборудования, используемого в двухсменном и/или круглосуточном режиме, до 80 процентов от общего числа тяжелого оборудования.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11. Увеличение уровня удовлетворенности населения услугами в сфере здравоохранения не ниже 85 процентов от числа опрошенных.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12. Повышение уровня удовлетворенности населения услугами в сфере государственной регистрации актов гражданского состояния от числа опрошенных до 90 процентов к 2017 году и поддержание его на данном уровне в 2018 - 2025 годах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в </w:t>
      </w:r>
      <w:hyperlink w:history="0" r:id="rId12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седьмом абзаце раздела 2</w:t>
        </w:r>
      </w:hyperlink>
      <w:r>
        <w:rPr>
          <w:sz w:val="20"/>
        </w:rPr>
        <w:t xml:space="preserve"> Программы слова "417 случаев" заменить словами "424,4 случая";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3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пятьдесят девятом абзаце раздела 2</w:t>
        </w:r>
      </w:hyperlink>
      <w:r>
        <w:rPr>
          <w:sz w:val="20"/>
        </w:rPr>
        <w:t xml:space="preserve"> Программы слова и "11,7 случая" заменить словами "14 случаев"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4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государственной программы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государственной программы в 2014 - 2025 годах за счет всех источников финансирования составит 335281169,0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государственной программы в 2014 - 2025 годах за счет средств областного бюджета составит 172757204,0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- 8410592,5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- 9044713,0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- 9628784,2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- 10681880,1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- 13012688,1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- 15397511,1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- 15838698,9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- 22862752,0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- 21272218,1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- 16897251,8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- 14855019,6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- 14855094,6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федерального бюджета составит 22381118,2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консолидированного бюджета муниципальных образований составит 588650,7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138688738,1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внебюджетных источников составит 865458,0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мероприятий государственной программы, подпрограмм государственной программы из различных источников финансирования и ресурсное обеспечение реализации государственной программы, подпрограмм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Сводная информация по государственным заданиям приводится в приложении N 5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строительства, реконструкции, приобретения и капитального ремонта объектов муниципальной собственности в рамках реализации мероприятий государственной программы приводится в приложении N 7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государственной программы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5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1</w:t>
        </w:r>
      </w:hyperlink>
      <w:r>
        <w:rPr>
          <w:sz w:val="20"/>
        </w:rPr>
        <w:t xml:space="preserve"> "Профилактика заболеваний и формирование здорового образа жизни" Программы (далее - подпрограмма 1):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6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7 паспорта</w:t>
        </w:r>
      </w:hyperlink>
      <w:r>
        <w:rPr>
          <w:sz w:val="20"/>
        </w:rPr>
        <w:t xml:space="preserve"> подпрограммы 1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реализации подпрограммы 1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2018 года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Снижение распространенности ожирения среди взрослого населения до 31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Снижение распространенности повышенного артериального давления среди взрослого населения до 32,3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Снижение потребления алкогольной продукции (в пересчете на абсолютный алкоголь) на душу населения в год до 5 литров.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4. Снижение распространенности потребления табака среди взрослого населения до 26,5 процента.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5. Снижение распространенности потребления табака среди детей и подростков до 17 процентов.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концу 2025 года планируется: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1. Увеличение обращаемости в медицинские организации по вопросам здорового образа жизни до 58,3 тыс. человек.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Снижение числа случаев временной нетрудоспособности до 149,7 на 1 тыс.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Снижение смертности мужчин трудоспособного возраста до 625,95 случая на 100 тыс.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4. Снижение смертности женщин трудоспособного возраста до 186 случаев на 100 тыс. человек населения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7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восьмой</w:t>
        </w:r>
      </w:hyperlink>
      <w:r>
        <w:rPr>
          <w:sz w:val="20"/>
        </w:rPr>
        <w:t xml:space="preserve"> - </w:t>
      </w:r>
      <w:hyperlink w:history="0" r:id="rId18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двенадцатый абзацы раздела 4</w:t>
        </w:r>
      </w:hyperlink>
      <w:r>
        <w:rPr>
          <w:sz w:val="20"/>
        </w:rPr>
        <w:t xml:space="preserve"> подпрограммы 1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"К концу 2025 года планируется: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Увеличение обращаемости в медицинские организации по вопросам здорового образа жизни до 58,3 тыс. человек.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Снижение числа случаев временной нетрудоспособности до 149,7 на 1 тыс. человек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Снижение смертности мужчин трудоспособного возраста до 625,95 случая на 100 тыс. человек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Снижение смертности женщин трудоспособного возраста до 186 случаев на 100 тыс. человек населения.";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9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2</w:t>
        </w:r>
      </w:hyperlink>
      <w:r>
        <w:rPr>
          <w:sz w:val="20"/>
        </w:rPr>
        <w:t xml:space="preserve"> "Развитие первичной медико-санитарной помощи" Программы (далее - подпрограмма 2):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0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2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2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2 в 2014 - 2025 годах за счет всех источников финансирования составит 5386514,9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2 в 2014 - 2025 годах за счет средств областного бюджета составит 2265537,1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- 2008,0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- 97508,0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- 520290,0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- 454406,0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- 182489,3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- 120399,3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- 416872,6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- 253568,8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- 109659,1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- 54168,0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- 54168,0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2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2787600,8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консолидированного бюджета муниципальных образований составит 246152,0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10227,0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76998,0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1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2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2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2 в 2014 - 2025 годах за счет всех источников финансирования составит 5386514,9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2 в 2014 - 2025 годах за счет средств областного бюджета составит 2265537,1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- 2008,0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- 97508,0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- 520290,0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- 454406,0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- 182489,3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- 120399,3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- 416872,6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- 253568,8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- 109659,1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- 54168,0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- 54168,0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2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2787600,8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консолидированного бюджета муниципальных образований составит 246152,0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10227,0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76998,0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2 из различных источников финансирования и ресурсное обеспечение реализации подпрограммы 2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2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3</w:t>
        </w:r>
      </w:hyperlink>
      <w:r>
        <w:rPr>
          <w:sz w:val="20"/>
        </w:rPr>
        <w:t xml:space="preserve">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 Программы (далее - подпрограмма 3):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3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3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3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3 в 2014 - 2025 годах за счет всех источников финансирования составит 35089922,4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3 в 2014 - 2025 годах за счет средств областного бюджета составит 30042079,3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- 337407,0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- 441741,0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- 666351,3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- 839939,0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- 1930164,2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- 3780319,9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- 2942202,1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- 6240984,4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- 7099763,9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- 2361880,7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- 1700662,9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- 1700662,9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3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4564853,1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консолидированного бюджета муниципальных образований составит 7460,0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475530,0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дополнить </w:t>
      </w:r>
      <w:hyperlink w:history="0" r:id="rId24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3</w:t>
        </w:r>
      </w:hyperlink>
      <w:r>
        <w:rPr>
          <w:sz w:val="20"/>
        </w:rPr>
        <w:t xml:space="preserve"> подпрограммы 3 девяносто пятым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"Кроме того, реализация данного мероприятия предусматривает приобретение, установку в медицинских организациях области пяти концентраторов кислорода производительностью более 1000 литров в минуту каждый, проведение пусконаладочных работ и введение их в эксплуатацию.";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5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девяносто пятый</w:t>
        </w:r>
      </w:hyperlink>
      <w:r>
        <w:rPr>
          <w:sz w:val="20"/>
        </w:rPr>
        <w:t xml:space="preserve"> и </w:t>
      </w:r>
      <w:hyperlink w:history="0" r:id="rId26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девяносто шестой абзацы раздела 3</w:t>
        </w:r>
      </w:hyperlink>
      <w:r>
        <w:rPr>
          <w:sz w:val="20"/>
        </w:rPr>
        <w:t xml:space="preserve"> подпрограммы 3 считать девяносто шестым и девяносто седьмым абзацами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7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3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3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3 в 2014 - 2025 годах за счет всех источников финансирования составит 35089922,4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3 в 2014 - 2025 годах за счет средств областного бюджета составит 30042079,3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- 337407,0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- 441741,0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- 666351,3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- 839939,0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- 1930164,2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- 3780319,9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- 2942202,1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- 6240984,4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- 7099763,9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- 2361880,7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- 1700662,9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- 1700662,9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3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4564853,1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консолидированного бюджета муниципальных образований составит 7460,0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475530,0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3 из различных источников финансирования и ресурсное обеспечение реализации подпрограммы 3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3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8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5</w:t>
        </w:r>
      </w:hyperlink>
      <w:r>
        <w:rPr>
          <w:sz w:val="20"/>
        </w:rPr>
        <w:t xml:space="preserve"> "Охрана здоровья матери и ребенка" Программы (далее - подпрограмма 5):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9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5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5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5 в 2014 - 2025 годах за счет всех источников финансирования составит 6461827,8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бюджетных ассигнований на реализацию подпрограммы 5 за счет областного бюджета составляет 4295255,3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- 150548,0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- 234031,0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- 89903,3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- 88624,0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- 290078,6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- 704670,7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- 443310,6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- 488448,8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- 444561,9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- 372984,4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- 494097,0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- 493997,0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бюджетных ассигнований за счет средств федерального бюджета составляет 2087632,5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за счет средств консолидированного бюджета муниципальных образований составит 28220,0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внебюджетных источников составляет 50720,0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30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5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5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5 в 2014 - 2025 годах за счет всех источников финансирования составит 6461827,8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бюджетных ассигнований на реализацию подпрограммы 5 за счет областного бюджета составляет 4295255,3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- 150548,0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- 234031,0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- 89903,3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- 88624,0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- 290078,6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- 704670,7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- 443310,6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- 488448,8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- 444561,9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- 372984,4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- 494097,0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- 493997,0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бюджетных ассигнований за счет средств федерального бюджета составляет 2087632,5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за счет средств консолидированного бюджета муниципальных образований составит 28220,0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внебюджетных источников составляет 50720,0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5 из различных источников финансирования и ресурсное обеспечение реализации подпрограммы 5 за счет средств областного бюджета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5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1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6</w:t>
        </w:r>
      </w:hyperlink>
      <w:r>
        <w:rPr>
          <w:sz w:val="20"/>
        </w:rPr>
        <w:t xml:space="preserve"> "Развитие медицинской реабилитации и санаторно-курортного лечения, в том числе детей" Программы (далее - подпрограмма 6):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2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2 паспорта</w:t>
        </w:r>
      </w:hyperlink>
      <w:r>
        <w:rPr>
          <w:sz w:val="20"/>
        </w:rPr>
        <w:t xml:space="preserve"> подпрограммы 6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Участники подпрограммы 6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Департамент здравоохранения Белгородской области,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департамент строительства и транспорта Белгородской области,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территориальный фонд обязательного медицинского страхования Белгородской области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hyperlink w:history="0" r:id="rId33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      <w:r>
                <w:rPr>
                  <w:sz w:val="20"/>
                  <w:color w:val="0000ff"/>
                </w:rPr>
                <w:t xml:space="preserve">6</w:t>
              </w:r>
            </w:hyperlink>
            <w:r>
              <w:rPr>
                <w:sz w:val="20"/>
              </w:rPr>
              <w:t xml:space="preserve">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6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6 в 2015 - 2025 годах за счет всех источников финансирования составит 481893,0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бюджетных ассигнований за счет средств областного бюджета составляет 481893,0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- 36417,0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- 75618,9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- 119314,1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- 131516,0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- 52185,0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- 33421,0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- 33421,0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Финансирование подпрограммы 6 за счет средств федерального бюджета и внебюджетных источников не предусмотрено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34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6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6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6 в 2015 - 2025 годах за счет всех источников финансирования составит 481893,0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бюджетных ассигнований за счет средств областного бюджета составляет 481893,0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- 36417,0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- 75618,9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- 119314,1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- 131516,0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- 52185,0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- 33421,0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- 33421,0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Финансирование подпрограммы 6 за счет средств федерального бюджета и внебюджетных источников не предусмотрено.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6 из различных источников финансирования представлены в приложении N 3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6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5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8</w:t>
        </w:r>
      </w:hyperlink>
      <w:r>
        <w:rPr>
          <w:sz w:val="20"/>
        </w:rPr>
        <w:t xml:space="preserve"> "Кадровое обеспечение системы здравоохранения" Программы (далее - подпрограмма 8):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6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разделы 2</w:t>
        </w:r>
      </w:hyperlink>
      <w:r>
        <w:rPr>
          <w:sz w:val="20"/>
        </w:rPr>
        <w:t xml:space="preserve">, </w:t>
      </w:r>
      <w:hyperlink w:history="0" r:id="rId37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6 паспорта</w:t>
        </w:r>
      </w:hyperlink>
      <w:r>
        <w:rPr>
          <w:sz w:val="20"/>
        </w:rPr>
        <w:t xml:space="preserve"> подпрограммы 8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Участники подпрограммы 8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Департамент здравоохранения Белгородской области,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департамент строительства и транспорта Белгородской области,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территориальный фонд обязательного медицинского страхования Белгородской области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8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8 в 2014 - 2025 годах за счет всех источников финансирования составит 1738358,9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8 в 2014 - 2025 годах за счет средств областного бюджета составит 1142578,4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- 30152,0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- 41511,0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- 40521,0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- 87465,0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- 63417,4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- 71235,0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- 58503,1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- 522047,9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- 66259,0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- 66906,0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- 47193,0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- 47368,0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8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&lt;1&gt; составит 441459,1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консолидированных бюджетов муниципальных образований составит 121992,7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32328,7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дополнить </w:t>
      </w:r>
      <w:hyperlink w:history="0" r:id="rId38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3</w:t>
        </w:r>
      </w:hyperlink>
      <w:r>
        <w:rPr>
          <w:sz w:val="20"/>
        </w:rPr>
        <w:t xml:space="preserve"> подпрограммы 8 тридцать шестым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"Основное мероприятие 8.06 "Финансовое обеспечение стимулирующих выплат врачам амбулаторного звена за досрочный выход из отпуска по уходу за ребенком до трех лет" направлено на устранение кадрового дефицита в здравоохранении.";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9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8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8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8 в 2014 - 2025 годах за счет всех источников финансирования составит 1738358,9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8 в 2014 - 2025 годах за счет средств областного бюджета составит 1142578,4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- 30152,0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- 41511,0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- 40521,0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- 87465,0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- 63417,4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- 71235,0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- 58503,1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- 522047,9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- 66259,0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- 66906,0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- 47193,0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- 47368,0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8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&lt;1&gt; составит 441459,1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консолидированных бюджетов муниципальных образований составит 121992,7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32328,7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8 из различных источников финансирования и ресурсное обеспечение реализации подпрограммы 8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8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0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9</w:t>
        </w:r>
      </w:hyperlink>
      <w:r>
        <w:rPr>
          <w:sz w:val="20"/>
        </w:rPr>
        <w:t xml:space="preserve"> "Совершенствование системы лекарственного обеспечения, в том числе в амбулаторных условиях" Программы (далее - подпрограмма 9):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1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9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9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9 в 2014 - 2025 годах за счет всех источников финансирования составит 11448543,3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9 в 2014 - 2025 годах за счет средств областного бюджета составит 5012439,6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- 109905,0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- 127924,0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- 129492,5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- 265652,0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- 307103,7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- 368124,0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- 576733,0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- 1105216,8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- 606309,8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- 650114,8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- 382932,0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- 382932,0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9 в 2014 - 2025 годах за счет средств федерального бюджета составит 6436103,7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42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9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9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9 в 2014 - 2025 годах за счет всех источников финансирования составит 11448543,3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9 в 2014 - 2025 годах за счет средств областного бюджета составит 5012439,6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- 109905,0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- 127924,0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- 129492,5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- 265652,0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- 307103,7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- 368124,0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- 576733,0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- 1105216,8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- 606309,8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- 650114,8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- 382932,0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- 382932,0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9 в 2014 - 2025 годах за счет средств федерального бюджета составит 6436103,7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9 из различных источников финансирования и ресурсное обеспечение реализации подпрограммы 9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9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3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Б</w:t>
        </w:r>
      </w:hyperlink>
      <w:r>
        <w:rPr>
          <w:sz w:val="20"/>
        </w:rPr>
        <w:t xml:space="preserve"> "Развитие информатизации в здравоохранении" Программы (далее - подпрограмма Б):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4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7 паспорта</w:t>
        </w:r>
      </w:hyperlink>
      <w:r>
        <w:rPr>
          <w:sz w:val="20"/>
        </w:rPr>
        <w:t xml:space="preserve"> подпрограммы Б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Конечные результаты реализации подпрограммы Б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1. Доведение среднего количества медицинских работников на один персональный компьютер с процессором не ниже Pentium III или его аналогом в 2014 году до 2,8 человека.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2. Доведение в 2014 году количества пациентов, у которых ведутся электронные медицинские карты, до 800 человек на 1000 человек населения.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3. Доведение к концу 2021 года количества автоматизированных рабочих мест в государственных (муниципальных) медицинских организациях Белгородской области до 14034 единиц и поддержание на данном уровне в 2022 - 2023 годах.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4. Доведение к концу 2023 года уровня "цифровой зрелости" в отрасли здравоохранения до 50 процентов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дополнить </w:t>
      </w:r>
      <w:hyperlink w:history="0" r:id="rId45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4</w:t>
        </w:r>
      </w:hyperlink>
      <w:r>
        <w:rPr>
          <w:sz w:val="20"/>
        </w:rPr>
        <w:t xml:space="preserve"> подпрограммы Б пятым абзацем следующего содержания: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"4. Доведение к концу 2023 года уровня "цифровой зрелости" в отрасли здравоохранения до 50 процентов.";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6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Г</w:t>
        </w:r>
      </w:hyperlink>
      <w:r>
        <w:rPr>
          <w:sz w:val="20"/>
        </w:rPr>
        <w:t xml:space="preserve"> "Совершенствование системы территориального планирования" Программы (далее - подпрограмма Г):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47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Г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Г в 2014 - 2025 годах за счет всех источников финансирования составит 269090050,2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Г в 2014 - 2025 годах за счет средств областного бюджета составит 127562208,1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- 7459159,0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- 8090006,0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- 8514015,4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- 8789577,1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- 9861670,3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- 10110445,9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- 11081145,2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- 13840989,2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- 12564705,4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- 13169288,6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- 12040603,0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- 12040603,0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Г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3924399,7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137599982,4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3460,0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48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Г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Г в 2014 - 2025 годах за счет всех источников финансирования составит 269090050,2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Г в 2014 - 2025 годах за счет средств областного бюджета составит 127562208,1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- 7459159,0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- 8090006,0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- 8514015,4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- 8789577,1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- 9861670,3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- 10110445,9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- 11081145,2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- 13840989,2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- 12564705,4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- 13169288,6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- 12040603,0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- 12040603,0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Г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3924399,7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137599982,4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3460,0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Г из различных источников финансирования и ресурсное обеспечение реализации подпрограммы Г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Г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49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Д</w:t>
        </w:r>
      </w:hyperlink>
      <w:r>
        <w:rPr>
          <w:sz w:val="20"/>
        </w:rPr>
        <w:t xml:space="preserve"> "Обеспечение реализации государственной программы" Программы (далее - подпрограмма Д):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50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Д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Д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Д в 2014 - 2025 годах за счет всех источников финансирования составит 2481406,1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Д в 2014 - 2025 годах за счет средств областного бюджета составит 1418515,2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- 71173,0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- 81014,0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- 69140,2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- 69075,0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- 84398,9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- 82165,1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- 499996,0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- 108956,0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- 88624,0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- 91209,0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- 86382,0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- 86382,0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Д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16690,9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1046200,0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51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Д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Д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Д в 2014 - 2025 годах за счет всех источников финансирования составит 2481406,1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Д в 2014 - 2025 годах за счет средств областного бюджета составит 1418515,2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- 71173,0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- 81014,0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- 69140,2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- 69075,0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- 84398,9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- 82165,1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- 499996,0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- 108956,0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- 88624,0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- 91209,0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- 86382,0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- 86382,0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Д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16690,9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1046200,0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Д из различных источников финансирования и ресурсное обеспечение реализации подпрограммы Д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Д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52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таблицу N 2</w:t>
        </w:r>
      </w:hyperlink>
      <w:r>
        <w:rPr>
          <w:sz w:val="20"/>
        </w:rPr>
        <w:t xml:space="preserve"> приложения N 1, </w:t>
      </w:r>
      <w:hyperlink w:history="0" r:id="rId53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приложения N 3</w:t>
        </w:r>
      </w:hyperlink>
      <w:r>
        <w:rPr>
          <w:sz w:val="20"/>
        </w:rPr>
        <w:t xml:space="preserve">, </w:t>
      </w:r>
      <w:hyperlink w:history="0" r:id="rId54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4</w:t>
        </w:r>
      </w:hyperlink>
      <w:r>
        <w:rPr>
          <w:sz w:val="20"/>
        </w:rPr>
        <w:t xml:space="preserve"> к Программе изложить в редакции согласно </w:t>
      </w:r>
      <w:hyperlink w:history="0" w:anchor="P511" w:tooltip="Прилож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дополнить </w:t>
      </w:r>
      <w:hyperlink w:history="0" r:id="rId55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</w:t>
        </w:r>
      </w:hyperlink>
      <w:r>
        <w:rPr>
          <w:sz w:val="20"/>
        </w:rPr>
        <w:t xml:space="preserve"> "Подпрограмма Б "Развитие информатизации в здравоохранении" приложения N 6 к Программе пунктом 52 следующего содержания: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34"/>
        <w:gridCol w:w="1354"/>
        <w:gridCol w:w="4819"/>
        <w:gridCol w:w="1969"/>
        <w:gridCol w:w="2014"/>
      </w:tblGrid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30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 конечного результата</w:t>
            </w:r>
          </w:p>
        </w:tc>
        <w:tc>
          <w:tcPr>
            <w:tcW w:w="13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4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Алгоритм формирования (формула) и методологические пояснения к показателю</w:t>
            </w:r>
          </w:p>
        </w:tc>
        <w:tc>
          <w:tcPr>
            <w:tcW w:w="196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Метод сбора информации</w:t>
            </w:r>
          </w:p>
        </w:tc>
        <w:tc>
          <w:tcPr>
            <w:tcW w:w="20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Временные характеристики показателя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3034" w:type="dxa"/>
          </w:tcPr>
          <w:p>
            <w:pPr>
              <w:pStyle w:val="0"/>
            </w:pPr>
            <w:r>
              <w:rPr>
                <w:sz w:val="20"/>
              </w:rPr>
              <w:t xml:space="preserve">"Цифровая зрелость" в отрасли здравоохранения</w:t>
            </w:r>
          </w:p>
        </w:tc>
        <w:tc>
          <w:tcPr>
            <w:tcW w:w="13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Процентов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"Цифровая зрелость" в отрасли здравоохранения. Информация ОГКУЗ "МИАЦ"</w:t>
            </w:r>
          </w:p>
        </w:tc>
        <w:tc>
          <w:tcPr>
            <w:tcW w:w="1969" w:type="dxa"/>
          </w:tcPr>
          <w:p>
            <w:pPr>
              <w:pStyle w:val="0"/>
            </w:pPr>
            <w:r>
              <w:rPr>
                <w:sz w:val="20"/>
              </w:rPr>
              <w:t xml:space="preserve">Ведомственный мониторинг</w:t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  <w:t xml:space="preserve">Ежегодно до 7 февраля</w:t>
            </w:r>
          </w:p>
        </w:tc>
      </w:tr>
    </w:tbl>
    <w:p>
      <w:pPr>
        <w:sectPr>
          <w:headerReference w:type="default" r:id="rId56"/>
          <w:headerReference w:type="first" r:id="rId56"/>
          <w:footerReference w:type="default" r:id="rId57"/>
          <w:footerReference w:type="first" r:id="rId5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58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пункты 52</w:t>
        </w:r>
      </w:hyperlink>
      <w:r>
        <w:rPr>
          <w:sz w:val="20"/>
        </w:rPr>
        <w:t xml:space="preserve"> - </w:t>
      </w:r>
      <w:hyperlink w:history="0" r:id="rId59" w:tooltip="Постановление Правительства Белгородской обл. от 16.12.2013 N 524-пп (ред. от 06.12.2021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66</w:t>
        </w:r>
      </w:hyperlink>
      <w:r>
        <w:rPr>
          <w:sz w:val="20"/>
        </w:rPr>
        <w:t xml:space="preserve"> приложения N 6 к Программе считать пунктами 53 - 67 соответственно.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департамент здравоохранения Белгородской области (Иконников А.А.).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bookmarkStart w:id="511" w:name="P511"/>
    <w:bookmarkEnd w:id="511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30 декабря 2021 г. N 699-пп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Система основных мероприятий (мероприятий) и показателей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"Развитие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области"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2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2974"/>
        <w:gridCol w:w="1954"/>
        <w:gridCol w:w="1077"/>
        <w:gridCol w:w="794"/>
        <w:gridCol w:w="3004"/>
        <w:gridCol w:w="1024"/>
        <w:gridCol w:w="1024"/>
        <w:gridCol w:w="1024"/>
        <w:gridCol w:w="1024"/>
        <w:gridCol w:w="1024"/>
      </w:tblGrid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подпрограмм, мероприятий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 (соисполнитель, участник), ответственный за реализацию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 реализации (начало, завершение)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показателя</w:t>
            </w:r>
          </w:p>
        </w:tc>
        <w:tc>
          <w:tcPr>
            <w:tcW w:w="30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показателя, единица измерения</w:t>
            </w:r>
          </w:p>
        </w:tc>
        <w:tc>
          <w:tcPr>
            <w:gridSpan w:val="5"/>
            <w:tcW w:w="51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 конечного и непосредственного результата по годам реализации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30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 "Развитие здравоохранения Белгородской области" (Цель: 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Ожидаемая продолжительность жизни при рождении, лет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72,68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73,25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73,81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74,46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75,12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прерываний беременности на территории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1 и 2 групп здоровья, обучающихся в общеобразовательных учреждениях,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лиц в возрасте 18 лет и старше, впервые признанных инвалидами по всем классам болезней, на 10 тыс. человек населения соответствующего возраста,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в расчете на 1 жителя,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врачами на 10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зданий государственных (муниципальных) учреждений здравоохранения, находящихся в аварийном состоянии или нуждающихся в капитальном ремонте, к общему количеству зданий государственных (муниципальных) учреждений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тяжелого оборудования, используемого в двухсменном и/или круглосуточном режиме, в общем количестве тяжелого оборудования,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здравоохранения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государственной регистрации актов гражданского состояния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 "Профилактика заболеваний и формирование здорового образа жизни" (Задача 1. Обеспечение приоритета профилактики заболеваний в сфере охраны здоровья и формирование здорового образа жизни у населения)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Обращаемость в медицинские организации по вопросам здорового образа жизни, тыс.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случаев временной нетрудоспособности на 1 тыс. человек населения,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658,85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625,95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 "Мероприятия, направленные на формирование здорового образа жизни у населения Белгородской области, включая сокращение потребления алкоголя и табака"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 "Внедрение эффективных технологий профилактики и ранней диагностики неинфекционных заболеваний"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мероприятиями по диспансеризации взрослого населения области от числа подлежащих диспансеризации,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Выявляемость повышенного артериального давления,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Темпы прироста первичной заболеваемости ожирением,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оснащенности оборудованием Центров здоровья,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1.P4 "Укрепление общественного здоровья"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некурящих граждан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сигарет и папирос на душу населения, тыс. штук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  <w:p>
            <w:pPr>
              <w:pStyle w:val="0"/>
            </w:pPr>
            <w:r>
              <w:rPr>
                <w:sz w:val="20"/>
              </w:rPr>
              <w:t xml:space="preserve">"Развитие первичной медико-санитарной помощи" (Задача 2. Обеспечение доступности и повышения качества первичной медико-санитарной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против управляемых инфекций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заболеваемость взрослого населения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164921,5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163721,6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161421,4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161421,4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госпитализации в медицинские организации, оказывающие преимущественно первичную медико-санитарную помощь,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медицинского оборудования, приобретаемого с целью дооснащения и замены в связи с износом для медицинских организаций и их структурных подразделений,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 "Закупки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иммунизацией детского населения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 "Строительство, реконструкция, выкуп, капитальный ремонт объектов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новых (реконструированных)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выкупленных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 капитального строительства медицинских организаций в рамках программы "Модернизация первичного звена здравоохранения Белгородской области" на 2021 - 2025 годы, введенных в эксплуатацию в срок до 1 октября отчетного года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 "Обеспечение деятельности (оказание услуг) государственных учреждений (организаций), оказывающих первичную медико-санитарную помощь"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2018 - 2021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 с впервые в жизни установленным диагнозом злокачественного новообразования, выявленных активно, имели I - II стадию заболевания,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 "Закупки иммунопрепаратов для вакцинопрофилактики инфекций по эпидемическим показаниям"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населения, относящегося к группам риска,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бешенством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сибирской язвой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проведены дополнительные работы,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2.Р3 "Старшее поколение"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от числа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 (Задача 3. Обеспечение доступности и повышение качества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болезней системы кровообращения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новообразований (в том числе злокачественных)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туберкулеза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повторных госпитализаций в психиатрический стационар в течение года,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дорожно-транспортных происшествий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выездов бригад скорой медицинской помощи со временем доезда до больного менее 20 минут при оказании экстренной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граждан пожилого и старческого возраста качеством оказания медицинской помощи по профилю "гериатрия"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 "Высокотехнологичные виды медицинской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оказания высокотехнологичной медицинской помощи, квот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 "Мероприятия,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Среднемесячное количество лиц, больных онкологическими заболеваниями,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психическими расстройствами и расстройствами поведения,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дерматовенерологической патологией,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лиц, страдающих сахарным диабетом, льготными препаратами и медицинскими изделиями,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 "Мероприятия, направленные на обследование населения с целью выявления туберкулеза, лечения больных туберкулезом, профилактические мероприятия"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туберкулезом,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туберкулезом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осмотрами на туберкулез,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 "Мероприятия по профилактике, выявлению, мониторингу лечения и лечению лиц, инфицированных вирусами иммунодефицита человека и гепатитов B и C"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информированного о доступных мерах профилактики и ведущих путях передачи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состоящих под диспансерным наблюдением, от общего числа лиц, зараженных вирусом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получающих антиретровирусную терапию, от общего числа лиц, зараженных вирусом иммунодефицита человека,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медицинским освидетельствованием на ВИЧ-инфекцию населения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информированности населения в возрасте 18 - 49 лет по вопросам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инфицированных вирусом иммунодефицита человека, состоящих под диспансерным наблюдением на конец отчетного года, охваченных обследованием на количественное определение РНК вируса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имеющих хронический гепатит B/C, состоящих под диспансерным наблюдением, от общего числа лиц с хроническими гепатитами B/C,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прививками против гепатита B,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 "Денежные выплаты донорам за сдачу крови и ее компонентов"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денежных выплат донорам, сдавшим кровь или ее компоненты,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 "Мероприятия по развитию службы крови"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Посттрансфузионные осложнения после переливания компонентов и препаратов крови,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(реконструированных) объектов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 "Обеспечение медицинской деятельности, связанной с донорством органов человека в целях трансплантации"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трансплантированных органов из числа заготовленных для трансплантации,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лиц (пациентов), дополнительно эвакуированных с использованием санитарной авиации (ежегодно),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 "Борьба с сердечно-сосудистыми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инфаркта миокарда,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острого нарушения мозгового кровообращения,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 "Борьба с онкологическими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больных со злокачественными новообразованиями, состоящих на учете 5 лет и более,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злокачественных новообразований, выявленных на ранних стадиях (I - II стадии),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злокачественных новообразований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 "Развитие экспорта медицинских услуг"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демонстраций рекламно-информационных материалов в СМИ,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 "Развитие государственно-частного партнерства" (Задача 4. Поддержка развития государственно-частного партнерства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проектов в сфере здравоохранения, реализованных на основании государственно-частного партнерства (нарастающим итогом),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 "Реализация комплексных мер, направленных на привлечение инвестиций в сферу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рассмотренных инвестиционных предложений,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  <w:p>
            <w:pPr>
              <w:pStyle w:val="0"/>
            </w:pPr>
            <w:r>
              <w:rPr>
                <w:sz w:val="20"/>
              </w:rPr>
              <w:t xml:space="preserve">"Охрана здоровья матери и ребенка" (Задача 5. Обеспечение доступности и повышение качества медицинской помощи матерям и детям)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Материнская смертность на 100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Младенческая смертность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детей от 0 до 17 лет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новорожденных, обследованных на аудиологический и неонатальный скрининг, от общего числа новорожденных,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99,3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 "Мероприятия по пренатальной (дородовой) диагностике"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беременных женщин, обследованных по новому алгоритму пренатальной (дородовой) диагностики нарушений развития ребенка, в общем числе беременных, вставших на учет в первом триместре беременности,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 "Закупки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новорожденных, получивших сурфактант-терапию, и детей, получивших лечебное питание, страдающих фенилкетонурией, в общем количестве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специальными продуктами питания беременных женщин, кормящих матерей и детей в возрасте до трех лет из малообеспеченных и многодетных семей,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введенных в эксплуатацию и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области, департамент строительства и транспорта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смертность (в возрасте 0 - 4 года)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Новое строительство/реконструкция детских больниц (корпусов),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детьми в возрасте 0 - 17 лет медицинских организаций с профилактической и иными целями,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5.P1 "Финансовая поддержка семей при рождении детей"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реабилитацией беременных женщин,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 "Развитие медицинской реабилитации и санаторно-курортного лечения, в том числе детей" (Задача 6. Обеспечение доступности и повышение качества оказания медицинской реабилитационной помощи на основе комплексного применения лекарственной, немедикаментозной терапии и природных лечебных факторов)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детей-инвалидов от числа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санаторно-курортным лечением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 "Проведение оздоровительной кампании"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физических лиц, получивших оздоровление в санаториях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 "Развитие инфраструктуры системы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 "Оказание паллиативной помощи, в том числе детям" (Задача 7. Организация системы оказания паллиативной помощи населению)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взрослым на 10 тыс. человек взрослого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детям на 10 тыс. человек детского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0,48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 "Закупки лекарственных препаратов и изделий медицинского назначения"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амбулаторных посещений с целью получения паллиативной помощи врачей-специалистов и среднего медицинского персонала любых специальностей на 10 тыс. человек, посещений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 "Кадровое обеспечение системы здравоохранения" (Задача 8. Обеспечение потребности системы здравоохранения Белгородской области в квалифицированных специалистах)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врачей к общему количеству среднего медицинского персонала государственных (муниципальных) организаций здравоохранения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специалистов, допущенных к профессиональной деятельности через процедуру аккредитации, от общего количества работающих специалистов,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82,4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 "Повышение квалификации и профессиональная подготовка и переподготовка кадров"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 дефицитных специальностей,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 (нарастающим итогом),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19336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20840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 "Финансовое обеспечение единовременного денежного поощрения лучших врачей"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участников конкурса на звание "Лучший врач года", человек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 "Финансовое обеспечение единовременных компенсационных выплат медицинским работникам"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единовременные компенсационные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 "Ежемесячная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ежемесячных денежных выплат в части предоставления льгот по оплате жилья и коммунальных услуг медицинских и фармацевтических работников областных государственных учреждений здравоохранения от предоставивших необходимые документы,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 "Обеспечение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транспорта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жилых помещений, приобретенных (построенных) органом местного самоуправления муниципального района или городского округа Белгородской области для медицинских работников государственных учреждений здравоохранения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 "Финансовое обеспечение стимулирующих выплат врачам амбулаторного звена за досрочный выход из отпуска по уходу за ребенком до трех лет"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оказывающих амбулаторную медицинскую помощь, в том числе первичную медицинскую помощь, досрочно вышедших из отпуска по уходу за ребенком до 3 лет,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должностей среднего медицинского персонала в подразделениях, оказывающих медицинскую помощь в амбулаторных условиях,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 "Совершенствование системы лекарственного обеспечения, в том числе в амбулаторных условиях" (Задача 9. Повышение обеспеченности населения качественными, безопасными лекарственными препаратами и медицинскими изделиями)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потребности отдельных категорий граждан в необходимых лекарственных препаратах и медицинских изделиях, а также специализированных продуктах питания для детей-инвалидов (от числа лиц, имеющих право на государственную социальную помощь и не отказавшихся от получения социальной услуги лекарственными препаратами, изделиями медицинского назначения, а также специализированными продуктами лечебного питания для детей-инвалидов),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 "Осуществление организационных мероприятий, связанных с обеспечением лиц лекарственными препаратами"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лекарственным обеспечением лиц, включенных в региональный сегмент Федерального регистра лиц 14 ВЗН, по оформленным рецептам при оказании медицинской помощи в амбулаторных условиях,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рецептов, находящихся на отсроченном обеспечении,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 "Субвенции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рецептов на одного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 "Реализация отдельных полномочий в области лекарственного обеспечения"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льготополучателя, сохранившего право на НСУ,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не имеющих группы инвалидности и перенесших острое нарушение мозгового кровообращения, инфаркт миокарда и другие острые сердечно-сосудистые заболевания, обеспеченных лекарственными препаратами в амбулаторных условиях в течение 1 года после возникновения состояния или проведения оперативного вмешательства, к общему числу лиц с данным состоянием, находящихся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 "Развитие информатизации в здравоохранении" (Задача 10. Обеспечение эффективной информационной поддержки процесса управления системой медицинской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автоматизированных рабочих мест в государственных (муниципальных) медицинских организациях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"Цифровая зрелость" в отрасли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медицинских организаций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18981,0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  <w:p>
            <w:pPr>
              <w:pStyle w:val="0"/>
            </w:pPr>
            <w:r>
              <w:rPr>
                <w:sz w:val="20"/>
              </w:rPr>
              <w:t xml:space="preserve">"Совершенствование системы территориального планирования" (Задача 11. Создание единого механизма реализации конституционных прав жителей области на получение бесплатной медицинской помощи, гарантированного ее объема и качества за счет всех источников финансирования)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(далее - программа государственных гарантий),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в неотложной форме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условиях дневных стационаров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скорой медицинской помощи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стационарных условиях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Белгородской области в 2014 - 2018 годах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дней занятости койки в году,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больного в стационаре,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койко-дней в соответствии с территориальной программой государственных гарантий оказания населению бесплатной медицинской помощи на 1 тыс. человек населения,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электроэнергии учреждений здравоохранения на 1 кв. м площади, кВт.ч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тепловой энергии учреждений здравоохранения на 1 кв. м площади, Гкал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воды на обеспечение учреждений здравоохранения в расчете на 1 человека, куб. 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 "Финансовое обеспечение обязательного медицинского страхования"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законченных случаев лечения в соответствии с территориальной программой обязательного медицинского страхования на 1 тыс. человек застрахованных,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вызовов скорой медицинской помощи в расчете на 1 застрахованного,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закупленного оборудования за счет средств нормированного страхового запаса ОМС,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 "Компенсация расходов, связанных с оказанием медицинскими организациями медицинской помощи гражданам Украины и лицам без гражданства"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медицинской помощью граждан Украины и лиц без гражданства, постоянно проживающих на территории Украины, вынужденно покинувших территорию Украины и прибывших на территорию Российской Федерации в экстренном массовом порядке,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Г.N5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  <w:p>
            <w:pPr>
              <w:pStyle w:val="0"/>
            </w:pPr>
            <w:r>
              <w:rPr>
                <w:sz w:val="20"/>
              </w:rPr>
              <w:t xml:space="preserve">"Обеспечение реализации государственной программы" (Задача 12. Обеспечение эффективной деятельности органов государственной власти Белгородской области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достижения целевых показателей государственной программы,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госслужащих, прошедших диспансеризацию, к общему числу госслужащих,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 "Осуществление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предоставленных и переоформленных лицензий на осуществление отдельных видов деятельности в сфере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  <w:p>
            <w:pPr>
              <w:pStyle w:val="0"/>
            </w:pPr>
            <w:r>
              <w:rPr>
                <w:sz w:val="20"/>
              </w:rPr>
              <w:t xml:space="preserve">"Обеспечение защиты и реализации прав граждан и организаций в сфере государственной регистрации актов гражданского состояния" (Задача 14.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 "Осуществление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зарегистрированных актов гражданского состояния,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совершенных юридически значимых действий,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области, департамент строительства и транспорта Белгородской области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документов, на которых проставлен штамп апостиль,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мероприятий, проведенных в рамках реализации региональной семейной политики, от количества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</w:tbl>
    <w:p>
      <w:pPr>
        <w:sectPr>
          <w:headerReference w:type="default" r:id="rId56"/>
          <w:headerReference w:type="first" r:id="rId56"/>
          <w:footerReference w:type="default" r:id="rId57"/>
          <w:footerReference w:type="first" r:id="rId5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и прогнозная (справочная) оценка</w:t>
      </w:r>
    </w:p>
    <w:p>
      <w:pPr>
        <w:pStyle w:val="2"/>
        <w:jc w:val="center"/>
      </w:pPr>
      <w:r>
        <w:rPr>
          <w:sz w:val="20"/>
        </w:rPr>
        <w:t xml:space="preserve">расходов на реализацию основных мероприятий (мероприятий)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Белгородской области "Развитие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области" из различных</w:t>
      </w:r>
    </w:p>
    <w:p>
      <w:pPr>
        <w:pStyle w:val="2"/>
        <w:jc w:val="center"/>
      </w:pPr>
      <w:r>
        <w:rPr>
          <w:sz w:val="20"/>
        </w:rPr>
        <w:t xml:space="preserve">источников финансирования на 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61"/>
        <w:gridCol w:w="2974"/>
        <w:gridCol w:w="2224"/>
        <w:gridCol w:w="1909"/>
        <w:gridCol w:w="1264"/>
        <w:gridCol w:w="1264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36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2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Источники финансирования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7"/>
            <w:tcW w:w="88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Оценка расходов (тыс. рублей)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 этапе (2014 - 2020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335281169,0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16745282,7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18588682,3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18318330,7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20138548,5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25077276,0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29704232,9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34382537,1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162954890,2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22381118,2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1559439,9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1792330,2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878417,3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778112,4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965606,2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1658905,4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4703414,0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12336225,4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172757204,0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8410592,5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9044713,0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9628784,2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10681880,1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13012688,1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15397511,1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15838698,9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82014867,9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588650,7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465962,0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138688738,1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6555190,3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7751339,1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7785770,2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8418958,0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10751761,7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12624856,4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13458201,2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67346076,9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865458,0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381673,0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791758,0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Внедрение эффективных технологий профилактики и ранней диагностики неинфекционных заболеваний </w:t>
            </w:r>
            <w:hyperlink w:history="0" w:anchor="P6743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1.P4.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 </w:t>
            </w:r>
            <w:hyperlink w:history="0" w:anchor="P6743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5386514,9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535406,0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178628,6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1788865,5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2787600,8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13385,6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53166,5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83552,1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2265537,1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454406,0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120399,3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1377100,6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10227,0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5062,8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2407352,5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1692960,0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714392,5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 </w:t>
            </w:r>
            <w:hyperlink w:history="0" w:anchor="P6744" w:tooltip="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2400909,2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874148,0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1009902,7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1067856,5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244590,0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550998,0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133476,0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5062,8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128311,8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10227,0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5062,8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314824,0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314824,0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125993,8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90843,4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105287,8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64406,1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52995,1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64406,1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61587,7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37848,3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40881,7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2.P3.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3959,4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35089922,4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592660,8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573349,8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806595,3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977795,0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2076617,8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4363828,9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4902804,1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14293651,7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4564853,1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225253,8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131608,8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137408,0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1579779,0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2896737,2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30042079,3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337407,0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441741,0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666351,3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839939,0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3780319,9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2942202,1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10938124,5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475530,0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451330,0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6108852,5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293301,8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309379,0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529604,4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640804,9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2887212,6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969519,5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31703,4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58697,0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88728,4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109737,9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487035,6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5139333,0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531067,0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2400177,0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заболеваниями, сахарным диабетом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3547889,9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278558,9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463609,0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1295070,9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3547889,9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278558,9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463609,0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1295070,9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401542,2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39942,5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30079,0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252195,8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22205,3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9737,5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50256,9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343817,2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28386,9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201938,9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316333,7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58480,7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67485,1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65914,5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252185,9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257335,3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58044,1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56473,5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207975,1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58998,4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2813,6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44210,8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154065,3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36496,3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350262,6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8239085,9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171293,3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703988,4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1525324,3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1219830,9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3839242,0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730382,0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27790,9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624145,1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652755,1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7508703,9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171293,3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1525324,3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595685,8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3186486,9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12600523,6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208190,0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541086,0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1180890,0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1468028,5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3549566,5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349641,9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115148,8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188398,8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11767891,7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1158430,0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972056,7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2902377,7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475530,0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451330,0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7409,8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301130,8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61936,2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98928,2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185820,8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30669,9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42532,1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115310,0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19404,1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1037335,3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212559,3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439030,9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669170,3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169374,3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311796,9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368165,0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43185,0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1739640,1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430926,8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737325,3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1168252,1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1211595,0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288073,8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505662,3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793736,1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528045,1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231663,0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374516,0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государственно-частного партнерства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комплексных мер, направленных на привлечение инвестиций в сферу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257250,0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6461827,8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774315,0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1155540,1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200688,2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415875,4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952413,0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532283,0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4119738,7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2087632,5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621047,0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921509,1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110784,9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247742,3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88972,4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2087632,5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4295255,3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234031,0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89903,3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704670,7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443310,6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2001166,2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84535,7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40900,7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68122,4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68122,4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3852880,8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359337,6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1063673,8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141134,9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496163,0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179329,7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2450307,0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259802,6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893673,8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110784,9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2560399,5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496163,0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179329,7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1157825,7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733049,0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330496,4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223508,3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554004,7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328488,8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239516,4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88972,4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328488,8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356560,2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134535,9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225515,9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5.P1.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703160,0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103506,0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703160,0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103506,0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 </w:t>
            </w:r>
            <w:hyperlink w:history="0" w:anchor="P6743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481893,0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75618,9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112035,9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481893,0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75618,9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112035,9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226821,0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226821,0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219281,0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37926,9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37926,9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219281,0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37926,9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37926,9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23774,0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23774,0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585395,6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386130,6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151389,6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128817,8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577622,6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63485,1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272434,4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386130,6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151389,6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191492,0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121044,8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1738358,9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102221,0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99772,8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119464,1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655909,7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6745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60237,5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231999,1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1142578,4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392804,5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32328,7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723,5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82520,7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4513,6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723,5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699530,0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408050,0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6745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60237,5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231999,1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228070,9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16012,5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146050,9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13747,0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115804,0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13747,0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115804,0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583550,5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стимулирующих выплат врачам амбулаторного звена за досрочный выход из отпуска по уходу за ребенком до трех лет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24230,0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24230,0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11448543,3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628432,2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776481,9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682707,1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770785,5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841134,6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883385,7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1291592,3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5874519,3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6436103,7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518527,2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648557,9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553214,6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505133,5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515261,7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714859,3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3989585,1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5012439,6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576733,0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1884934,2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5265370,1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206349,4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630089,4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1974224,0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317485,9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79125,4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58298,4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137423,8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4947884,2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571791,0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1836800,2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32977,6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3756526,4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350431,2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361592,3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367283,6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371561,5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363368,8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370525,3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389933,0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2574695,7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3756526,4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350431,2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361592,3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367283,6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371561,5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363368,8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370525,3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389933,0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2574695,7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1804931,7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182589,5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145297,7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1128526,2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1804931,7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182589,5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145297,7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1128526,2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534076,8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123547,8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123547,8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512713,4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118605,8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118605,8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21363,4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849732,6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183077,3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508692,7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698588,0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778074,7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488345,0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632976,0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842914,6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183077,3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508692,7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691770,0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778074,7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488345,0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632976,0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64839,9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58794,0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269090050,2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14045890,8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15847603,1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16199316,5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17133874,6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20519855,6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22635549,0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26016208,0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132398297,6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3924399,7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28081,5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1598442,9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1641557,4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127562208,1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7459159,0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8090006,0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8514015,4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8789577,1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9861670,3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10110445,9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11081145,2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63906018,9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137599982,4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6555190,3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7751339,1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7680344,4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8344297,5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10656735,3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12522734,8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13336619,9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66847261,3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80372951,5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9009371,8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9625504,1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11013766,7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3645702,5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4188571,6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4921781,6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6731847,0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49136545,3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1533136,5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1404782,3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1404782,3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57584961,4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2450721,5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2640165,0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3352455,4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3637744,0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4174988,1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4903495,9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5318351,2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26477921,1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21251393,6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6555190,3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6985339,1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7661311,3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18285,7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8713,5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21250381,9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185816867,6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13468626,4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16303789,1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17537051,2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19164848,2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80406197,9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2341162,3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191788,9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191788,9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68289291,2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5151833,1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5686682,2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5206950,0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5762794,0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35740142,3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115186414,1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8316793,3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10617106,9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12330101,2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13210265,3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44474266,7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221098,2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26044,9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65513,3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62431,6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200320,6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213346,2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26044,9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65513,3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62431,6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192568,6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39520,2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39520,2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Г.N5.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182828,5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164044,1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182828,5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55209,5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164044,1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2481406,1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73145,4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146441,7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144683,4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180327,9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185315,1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617265,1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1430068,6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10459,7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1418515,2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82165,1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499996,0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956962,2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1046200,0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462646,7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1798361,2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129385,5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160537,3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165600,9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183909,3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855243,5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752161,2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53959,7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65628,7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63517,1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68114,3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392596,8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1046200,0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462646,7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621489,4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428472,7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519741,4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621489,4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428472,7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519741,4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13958,6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13958,6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60" w:tooltip="Федеральный закон от 21.11.2011 N 323-ФЗ (ред. от 02.07.2021) &quot;Об основах охраны здоровья граждан в Российской Федерации&quot; (с изм. и доп., вступ. в силу с 01.01.2022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10459,7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10459,7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906134,7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73622,0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94854,1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73333,8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549453,3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876010,1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94748,1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67727,8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528173,7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20729,6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61" w:tooltip="Федеральный закон от 15.11.1997 N 143-ФЗ (ред. от 30.12.2021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876010,1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94748,1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67727,8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528173,7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876010,1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60520,4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94748,1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67727,8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528173,7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14775,6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13529,6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5910,6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36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56"/>
          <w:headerReference w:type="first" r:id="rId56"/>
          <w:footerReference w:type="default" r:id="rId57"/>
          <w:footerReference w:type="first" r:id="rId5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6743" w:name="P6743"/>
    <w:bookmarkEnd w:id="674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"Совершенствование системы территориального планирования".</w:t>
      </w:r>
    </w:p>
    <w:bookmarkStart w:id="6744" w:name="P6744"/>
    <w:bookmarkEnd w:id="674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</w:t>
      </w:r>
    </w:p>
    <w:bookmarkStart w:id="6745" w:name="P6745"/>
    <w:bookmarkEnd w:id="674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Финансирование мероприятия осуществляется за счет федеральных средств системы обязательного медицинского страхования.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Финансирование мероприятия с 2019 года осуществляется в рамках федерального национального проекта "Здравоохранение" по направлению "Развитие здравоохранения, включая создание современной инфраструктуры оказания медицинской помощи детям".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и прогнозная (справочная) оценка</w:t>
      </w:r>
    </w:p>
    <w:p>
      <w:pPr>
        <w:pStyle w:val="2"/>
        <w:jc w:val="center"/>
      </w:pPr>
      <w:r>
        <w:rPr>
          <w:sz w:val="20"/>
        </w:rPr>
        <w:t xml:space="preserve">расходов на реализацию основных мероприятий (мероприятий)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Белгородской области "Развитие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области" из различных</w:t>
      </w:r>
    </w:p>
    <w:p>
      <w:pPr>
        <w:pStyle w:val="2"/>
        <w:jc w:val="center"/>
      </w:pPr>
      <w:r>
        <w:rPr>
          <w:sz w:val="20"/>
        </w:rPr>
        <w:t xml:space="preserve">источников финансирования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74"/>
        <w:gridCol w:w="2974"/>
        <w:gridCol w:w="2224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2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Источники финансирования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Оценка расходов (тыс. рублей)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40288665,2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37676499,4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33995103,0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30182968,1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30183043,1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172326278,8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4986036,6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2270484,6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2034797,0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376787,3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10044892,8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22862752,0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21272218,1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16897251,8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14855019,6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14855094,6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90742336,1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12317583,9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14109296,7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15014058,2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14950861,2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14950861,2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71342661,2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73700,0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Внедрение эффективных технологий профилактики и ранней диагностики неинфекционных заболеваний </w:t>
            </w:r>
            <w:hyperlink w:history="0" w:anchor="P10077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1.P4.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 </w:t>
            </w:r>
            <w:hyperlink w:history="0" w:anchor="P10077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1307021,9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1163100,6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1019190,9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3597649,4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884985,1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909531,8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909531,8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2704048,7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416872,6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253568,8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109659,1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888436,5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410674,0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757825,0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1810370,5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585394,3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39518,0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117410,5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593997,5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705346,7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1526761,2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299195,6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519877,7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190829,4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1009902,7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294801,9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185469,0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516858,5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233412,0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233412,0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2.P3.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6908101,1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7639493,9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2649374,3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1799650,7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1799650,7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20796270,7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667116,7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515530,0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287493,6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98987,8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98987,8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1668115,9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6240984,4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7099763,9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2361880,7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1700662,9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1700662,9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19103954,8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24200,0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3221639,9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107671,1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100812,3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100812,3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86594,1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482483,9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594966,0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594966,0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594966,0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2739156,0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заболеваниями, сахарным диабетом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2252819,0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2252819,0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29764,8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30224,7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149346,4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28450,7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141878,3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13813,9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13813,9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64147,8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49360,2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3194,2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14787,6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123499,0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123499,0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1617856,9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2424167,0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357820,0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4399843,9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77626,9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77626,9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1540230,0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2424167,0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357820,0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4322217,0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3252710,1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615880,0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9050957,1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3378303,9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3228510,1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615880,0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8865514,0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24200,0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64927,5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202202,6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39616,8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34022,0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112618,8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20361,8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30905,5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89583,8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283886,4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184609,7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598304,4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102548,5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165137,6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89687,3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357373,4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27259,8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118748,8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94922,4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240931,0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240838,9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262335,6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68213,5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571388,0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166641,7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51842,2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417858,9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74197,2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16371,3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153529,1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государственно-частного партнерства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комплексных мер, направленных на привлечение инвестиций в сферу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444561,9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420984,4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493997,0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2342089,1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444561,9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372984,4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493997,0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2294089,1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48000,0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279596,9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206019,4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1402573,8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279596,9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206019,4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1402573,8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48000,0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5.P1.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510252,0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510252,0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 </w:t>
            </w:r>
            <w:hyperlink w:history="0" w:anchor="P10077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369857,1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369857,1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165921,0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165921,0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181354,1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181354,1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305188,2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234741,0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13823,4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13823,4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70447,2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305188,2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50526,8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234741,0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13823,4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13823,4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70447,2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697403,2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117066,0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75868,0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1082449,2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10079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522047,9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749773,9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43229,4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291480,0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10079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83693,0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83693,0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583550,5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583550,5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стимулирующих выплат врачам амбулаторного звена за досрочный выход из отпуска по уходу за ребенком до трех лет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72810,0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72810,0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1315851,0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508845,8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508845,8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5574024,0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863218,6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665736,2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665736,2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125913,8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2446518,6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1105216,8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606309,8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650114,8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3127505,4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1279805,1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644641,0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3291146,1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644641,0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14112,7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14112,7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388136,8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388136,8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1181830,7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388136,8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388136,8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1181830,7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676405,5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676405,5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410529,0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131369,2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394107,6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5473,8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16421,4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151144,6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9114,3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145098,7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6045,9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151144,6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9114,3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145098,7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6045,9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28314297,3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26558386,1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28067730,8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26875669,2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26875669,2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136691752,6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2279432,1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2282842,3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13840989,2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12564705,4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13169288,6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63656189,2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12193876,0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13991975,6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14896737,1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70752721,1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7537464,2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5873640,0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6209270,0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31236406,2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128354,2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128354,2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7408098,3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5873640,0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6209270,0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31107040,3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20735566,6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20683041,0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21856755,7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21067653,2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21067653,2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105410669,7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2149373,4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2149373,4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6432890,9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6691065,4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6960018,6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32549148,9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12153302,3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13991975,6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14896737,1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14835066,2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70712147,4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20777,6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20777,6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Г.N5.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227581,7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207255,4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209834,8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203332,8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203332,8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1051337,5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108956,0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91209,0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86382,0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86382,0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583553,3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189829,1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192414,1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186061,0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186061,0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943117,7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359564,4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583553,3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62" w:tooltip="Федеральный закон от 21.11.2011 N 323-ФЗ (ред. от 02.07.2021) &quot;Об основах охраны здоровья граждан в Российской Федерации&quot; (с изм. и доп., вступ. в силу с 01.01.2022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73507,2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356681,4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69660,1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347836,4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63" w:tooltip="Федеральный закон от 15.11.1997 N 143-ФЗ (ред. от 30.12.2021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69660,1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347836,4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69660,1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347836,4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7424,0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56"/>
          <w:headerReference w:type="first" r:id="rId56"/>
          <w:footerReference w:type="default" r:id="rId57"/>
          <w:footerReference w:type="first" r:id="rId5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0077" w:name="P10077"/>
    <w:bookmarkEnd w:id="1007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"Совершенствование системы территориального планирования".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</w:t>
      </w:r>
    </w:p>
    <w:bookmarkStart w:id="10079" w:name="P10079"/>
    <w:bookmarkEnd w:id="1007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Финансирование мероприятия осуществляется за счет федеральных средств системы обязательного медицинского страхования.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реализации государственной программы</w:t>
      </w:r>
    </w:p>
    <w:p>
      <w:pPr>
        <w:pStyle w:val="2"/>
        <w:jc w:val="center"/>
      </w:pPr>
      <w:r>
        <w:rPr>
          <w:sz w:val="20"/>
        </w:rPr>
        <w:t xml:space="preserve">"Развитие здравоохранения Белгородской области" за счет</w:t>
      </w:r>
    </w:p>
    <w:p>
      <w:pPr>
        <w:pStyle w:val="2"/>
        <w:jc w:val="center"/>
      </w:pPr>
      <w:r>
        <w:rPr>
          <w:sz w:val="20"/>
        </w:rPr>
        <w:t xml:space="preserve">средств бюджета Белгородской области на 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17"/>
        <w:gridCol w:w="2974"/>
        <w:gridCol w:w="2749"/>
        <w:gridCol w:w="694"/>
        <w:gridCol w:w="664"/>
        <w:gridCol w:w="1644"/>
        <w:gridCol w:w="484"/>
        <w:gridCol w:w="1909"/>
        <w:gridCol w:w="1144"/>
        <w:gridCol w:w="1144"/>
        <w:gridCol w:w="1144"/>
        <w:gridCol w:w="1264"/>
        <w:gridCol w:w="1264"/>
        <w:gridCol w:w="1264"/>
        <w:gridCol w:w="1264"/>
        <w:gridCol w:w="1264"/>
      </w:tblGrid>
      <w:tr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исполнитель, соисполнители, участники</w:t>
            </w:r>
          </w:p>
        </w:tc>
        <w:tc>
          <w:tcPr>
            <w:gridSpan w:val="4"/>
            <w:tcW w:w="348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бюджетной классификации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7"/>
            <w:tcW w:w="84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(тыс. рублей), годы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 этапе (2014 - 2020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ГРБС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Рз, Пр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ЦСР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год </w:t>
            </w:r>
            <w:hyperlink w:history="0" w:anchor="P14784" w:tooltip="&lt;*&gt; Указаны расходы федерального и областного бюджетов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vMerge w:val="continue"/>
          </w:tcPr>
          <w:p/>
        </w:tc>
      </w:tr>
      <w:tr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187505510,8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8410592,5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9044713,0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9628784,2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10681880,1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13012688,1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15397511,1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20542112,9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86718281,9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169554850,6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8294285,1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8865147,0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9501578,6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10493306,1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12191361,1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13538709,1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18926210,6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81810597,6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17486085,0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188468,0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821201,0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1838896,0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1548068,5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4792831,5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433229,8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83507,4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4902,0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03 1 01 20150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1.P4.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P4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5022752,3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454406,0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173565,8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1430267,1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3118470,5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328015,0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45694,4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1010088,7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1904281,8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127871,4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420178,4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2407352,5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22921,0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497466,0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221766,0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497466,0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1787449,5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2077759,2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244590,0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550998,0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282701,8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219338,0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40149,8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23214,0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1795057,4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126391,0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331660,0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282814,4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110011,0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216131,0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33370,0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177792,0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94219,0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616908,9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448554,1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03 2 04 20591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03 2 05 20160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314824,0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81412,0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114582,8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93876,8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5358,4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109224,4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88518,4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88518,4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54021,1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33315,1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33315,1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55203,3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55203,3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55203,3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2.P3.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P3 54680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749,3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33289974,2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337407,0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441741,0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666351,3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839939,0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1930164,2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3780319,9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4521981,1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12517903,5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21245690,6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337407,0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441741,0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570038,3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688822,0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1405703,2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2621889,9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3434775,6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9500377,0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12024483,6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1087205,5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2997726,5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01 R4020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5731554,8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640804,9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2509914,9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3547889,9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278558,9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1295070,9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127188,0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3122833,0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187229,0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185307,0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1062553,0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26363,0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352977,4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203631,0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03 3 03 20180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338810,0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R2022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12275,0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R3824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118942,9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54795,1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74098,7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15010,9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2582,2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255776,0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145802,0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22303,0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03 3 06 20750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8210475,9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171293,3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676197,5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1525324,3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1219830,9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3810632,0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30711,2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45948,8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399866,8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105731,0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35959,0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258176,8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399866,8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148902,0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1276878,4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15948,3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508903,5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73924,3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80179,0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678955,1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4920630,7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1239430,0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113985,0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1722475,0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184542,0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453642,0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151515,0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238515,0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15250,0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14069,9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03 3 07 58320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504051,2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504051,2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504051,2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03 3 07 58440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90309,0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90309,0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03 3 07 58450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15715,0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R4230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98261,9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12044283,6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1158430,0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1087205,5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3017526,5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12024483,6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1087205,5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2997726,5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5605051,1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952778,0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845830,4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2456688,4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54270,4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252208,0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115098,3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107753,3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46756,9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353082,8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142006,0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03 3 08 40600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5059865,2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03 3 08 56670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03 3 08 58320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115148,8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115148,8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3714,8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R3822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03 3 09 54760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2984,7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902,1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N1 5554R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270460,9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68258,3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894912,7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212559,3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296608,3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51920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715522,7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212559,3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250418,3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51920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162600,0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1451566,3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737325,3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880178,3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51900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1255220,3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639855,3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713732,3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81546,0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81546,0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N8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3.R3.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Безопасность дорожного движения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R3 R0000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4384227,7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234031,0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89903,3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704670,7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532283,0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2090138,6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1518959,9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59553,3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119729,6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145068,7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242168,3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758088,9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2865267,8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559602,0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290114,7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1332049,7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03 5 01 20730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35019,0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03 5 02 20790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141275,0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66430,0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03 5 03 20870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89477,0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68122,4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107767,0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180631,7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39351,4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130854,7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03 5 06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2560399,5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496163,0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179329,7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1157825,7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1323786,0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143290,0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399101,0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83735,7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626126,7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510985,5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86621,0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189670,0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413644,0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03 5 4038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07 R6740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25938,2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2186,7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445532,6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223508,3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314488,3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112723,3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140264,3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5170R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140064,3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140064,3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304868,3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110785,0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174224,0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52460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239429,3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110785,0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110785,0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5.P1.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703160,0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103506,0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127317,0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450481,0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52669,0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122475,0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74482,0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16960,0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481893,0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75618,9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112035,9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262612,0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74109,0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219281,0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37926,9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226821,0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196821,0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219281,0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37926,9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209008,0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27653,9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10273,0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10273,0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23774,0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6417,0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484415,5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179227,3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484415,5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21104,9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179227,3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476642,5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171454,3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21136,0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297648,9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39828,9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84680,7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37312,5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03 7 02 20880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1412275,9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118740,6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453042,0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950718,1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118740,6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453042,0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03 8 01 21010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81414,6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497768,4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206288,4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386730,0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R3826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199497,0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115804,0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11712,0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16394,0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47183,0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106518,0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59713,0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03 8 05 73790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стимулирующих выплат врачам амбулаторного звена за досрочный выход из отпуска по уходу за ребенком до трех лет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5331,7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121320,0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118084,7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2545,3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8173817,5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1291592,3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2599793,5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8173817,5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307103,7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1291592,3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2599793,5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5186244,7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630089,4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1895098,6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4487962,2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127224,0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285576,7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479791,0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1692700,2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228422,0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231500,0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03 9 01 58430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238360,5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58298,4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58298,4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19481,1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03 9 03 52160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8568,3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R3823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10912,8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5368,4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03 9 04 54600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1571763,7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389933,0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389933,0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03 9 05 51610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821703,2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145297,7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N2 5586R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534076,8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123547,8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123547,8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705101,6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553957,0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705101,6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553957,0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N7 5114R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698283,6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547139,0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131443493,3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7459159,0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8090006,0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8514015,4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8789577,1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9861670,3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10110445,9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12679588,1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65504461,8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131443493,3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7459159,0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8090006,0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8514015,4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8789577,1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9861670,3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10110445,9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12679588,1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65504461,8</w:t>
            </w:r>
          </w:p>
        </w:tc>
      </w:tr>
      <w:tr>
        <w:tc>
          <w:tcPr>
            <w:tcW w:w="1417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97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59118097,9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2640165,0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3352455,4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3637744,0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4174988,1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4903495,9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6723133,5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27882703,4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749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11690837,5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712777,5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787746,0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787452,1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850389,0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1018141,7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1046929,0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955489,0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6158924,3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701855,7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154693,7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432915,7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59521,0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75254,0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3189840,1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252919,0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278230,0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207438,7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226577,0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248869,6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270466,0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252902,8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1737403,1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2406242,6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188525,0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208678,0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161633,7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181464,5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191862,0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180983,0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1284246,2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199143,3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133065,3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14883,7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19257,6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886479,6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117408,1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440896,5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5196,8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5054,0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26909583,8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1047155,0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952710,0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1489171,3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1796290,1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2346075,0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2704751,3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11947780,7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801021,3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15210,0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72857,0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254737,3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713855,7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81142,0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228097,0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2112429,9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166960,0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186479,9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222176,0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216966,9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799182,8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2361156,7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100155,0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220653,0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923092,7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3894561,4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212784,1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217296,0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269520,9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317767,0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418457,1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1508833,1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241854,3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145548,3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7908,0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6308,0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20861,8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14020,8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806248,2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21657,4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32226,4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29091,0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29091,0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116187,3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24612,0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10818,5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56970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76247,0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56970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330158,0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330158,0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330158,0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21780,9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21780,9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21780,9</w:t>
            </w:r>
          </w:p>
        </w:tc>
      </w:tr>
      <w:tr>
        <w:tc>
          <w:tcPr>
            <w:tcW w:w="1417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974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749" w:type="dxa"/>
            <w:tcBorders>
              <w:top w:val="nil"/>
            </w:tcBorders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92978,6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92978,6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2737,9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2737,9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652129,0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652129,0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652129,0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02 Г 01 58330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261602,9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261602,9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261602,9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10963,3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10963,3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10963,3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69740,4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23887,0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544,7</w:t>
            </w:r>
          </w:p>
        </w:tc>
      </w:tr>
      <w:tr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Borders>
              <w:top w:val="nil"/>
            </w:tcBorders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36885,3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70630453,5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5151833,1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5686682,2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5206950,0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5954582,9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35931931,2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4913451,0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5161560,0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56220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29668,8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Г 02 58410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431659,8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191788,9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191788,9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58490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1879833,7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70930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54357408,2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5151833,1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5686682,2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5206950,0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5762794,0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21808259,3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2088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6986,4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1871,7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7107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615001,5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536390,0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1426220,5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82165,1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501470,1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958436,3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1426220,5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71173,0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82165,1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501470,1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958436,3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752161,2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53959,7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65628,7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63517,1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68114,3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392596,8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45900,7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59032,7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445464,8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61760,3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118570,4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41170,0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11663,0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7108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15426,0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20860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7404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74040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621489,4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16558,0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13243,5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428472,7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519741,4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298256,7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298256,7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298256,7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299536,3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129966,0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219456,3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23096,4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1428,4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13958,6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10151,0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3807,6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3567,0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64" w:tooltip="Федеральный закон от 21.11.2011 N 323-ФЗ (ред. от 02.07.2021) &quot;Об основах охраны здоровья граждан в Российской Федерации&quot; (с изм. и доп., вступ. в силу с 01.01.2022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7705,3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6114,3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444442,8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88457,4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433229,8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11213,0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65" w:tooltip="Федеральный закон от 15.11.1997 N 143-ФЗ (ред. от 30.12.2021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415564,2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67727,8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67727,8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98730,4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16770,3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16770,3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15139,1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102,7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301381,8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48271,0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210,2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151,2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5910,6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72120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11213,0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</w:tr>
      <w:tr>
        <w:tc>
          <w:tcPr>
            <w:tcW w:w="141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7119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9264,0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</w:tr>
    </w:tbl>
    <w:p>
      <w:pPr>
        <w:sectPr>
          <w:headerReference w:type="default" r:id="rId56"/>
          <w:headerReference w:type="first" r:id="rId56"/>
          <w:footerReference w:type="default" r:id="rId57"/>
          <w:footerReference w:type="first" r:id="rId5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4784" w:name="P14784"/>
    <w:bookmarkEnd w:id="1478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Указаны расходы федерального и областного бюджетов.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реализации государственной программы</w:t>
      </w:r>
    </w:p>
    <w:p>
      <w:pPr>
        <w:pStyle w:val="2"/>
        <w:jc w:val="center"/>
      </w:pPr>
      <w:r>
        <w:rPr>
          <w:sz w:val="20"/>
        </w:rPr>
        <w:t xml:space="preserve">"Развитие здравоохранения Белгородской области" за счет</w:t>
      </w:r>
    </w:p>
    <w:p>
      <w:pPr>
        <w:pStyle w:val="2"/>
        <w:jc w:val="center"/>
      </w:pPr>
      <w:r>
        <w:rPr>
          <w:sz w:val="20"/>
        </w:rPr>
        <w:t xml:space="preserve">средств бюджета Белгородской области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N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74"/>
        <w:gridCol w:w="2974"/>
        <w:gridCol w:w="1864"/>
        <w:gridCol w:w="694"/>
        <w:gridCol w:w="664"/>
        <w:gridCol w:w="1644"/>
        <w:gridCol w:w="484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исполнитель, соисполнители, участники</w:t>
            </w:r>
          </w:p>
        </w:tc>
        <w:tc>
          <w:tcPr>
            <w:gridSpan w:val="4"/>
            <w:tcW w:w="348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бюджетной классификации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(тыс. рублей), годы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ГРБС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Рз, Пр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ЦСР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 </w:t>
            </w:r>
            <w:hyperlink w:history="0" w:anchor="P17274" w:tooltip="&lt;*&gt; Указаны расходы федерального и областного бюджетов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 &lt;*&gt;</w:t>
            </w:r>
          </w:p>
        </w:tc>
        <w:tc>
          <w:tcPr>
            <w:vMerge w:val="continue"/>
          </w:tcPr>
          <w:p/>
        </w:tc>
      </w:tr>
      <w:tr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27848788,6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23542702,7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18932048,8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15231806,9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15231881,9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100787228,9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22852946,3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19166034,9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17810589,2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13957303,8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13957378,8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87744253,0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4926500,4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4306453,7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1054911,4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1202694,0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1202694,0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12693253,5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66548,2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349722,4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6335,0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03 1 01 20150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1.P4.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P4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1301857,7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1163100,6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1019190,9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3592485,2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750518,0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457753,9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806773,9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2108381,8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551339,7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705346,7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1484103,4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410674,0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757825,0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1810370,5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22921,0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618950,5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410674,0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757825,0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1787449,5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593997,5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705346,7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1526761,2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63363,8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63363,8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40149,8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40149,8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530633,7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705346,7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1463397,4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102927,7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172803,4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145102,0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11089,0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210131,0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379013,9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110985,0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616908,9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169465,1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448554,1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03 2 05 20160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233412,0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2.P3.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P3 54680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1235,5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6908101,1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7615293,9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2649374,3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1799650,7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1799650,7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20772070,7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3368554,1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4386783,8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2033494,3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978240,7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978240,7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11745313,6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3228510,1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615880,0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9026757,1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01 R4020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695778,3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563723,1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3221639,9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2252819,0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192539,0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286056,0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2060280,0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29764,8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30224,7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149346,4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03 3 03 20180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139685,0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R2022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9661,4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13813,9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13813,9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64147,8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11227,4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12783,9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12783,9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59087,8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5060,0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123499,0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03 3 06 20750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1617856,9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2424167,0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357820,0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4399843,9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18811,2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45948,8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45948,8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24794,0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34283,3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281820,0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281820,0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597923,3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1148638,7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2049517,0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3198155,7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118566,0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134134,0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215127,0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R4230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98261,9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98261,9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3228510,1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615880,0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9026757,1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3228510,1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615880,0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821410,0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9026757,1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668242,2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657636,5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542972,0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639756,0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3148362,7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29265,4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126104,0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252208,0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46756,9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46756,9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122610,8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210610,8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03 3 08 40600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2529932,6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2529932,6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5059865,2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03 3 08 56670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03 3 09 54760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2082,6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N1 5554R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64927,5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202202,6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283886,4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184609,7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598304,4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51920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217286,4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118009,7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465104,4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240838,9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262335,6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68213,5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571388,0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51900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210938,9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262335,6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68213,5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541488,0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N8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444561,9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372984,4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494097,0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493997,0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2294089,1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190415,0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164965,0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120213,0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760871,0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298033,8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279596,9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208019,4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1533218,1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03 5 01 20730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43635,0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03 5 02 20790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74845,0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03 5 03 20870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39465,0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03 5 06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279596,9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206019,4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373784,0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1402573,8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86088,4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257134,9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697659,3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57449,5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130308,0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321315,5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25851,6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8333,4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383599,0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130644,3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5.P1.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92274,0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510252,0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91812,0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93743,0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49777,0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328006,0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33920,0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369857,1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188503,0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181354,1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165921,0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181354,1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16982,0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305188,2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305188,2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65794,5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305188,2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26803,2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57910,9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57910,9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7883,6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47368,2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574187,9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117066,0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75868,0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959233,9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117066,0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75868,0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497676,1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03 8 01 21010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43229,4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291480,0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83693,0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12881,0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46805,0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03 8 05 73790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стимулирующих выплат врачам амбулаторного звена за досрочный выход из отпуска по уходу за ребенком до трех лет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5331,7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72810,0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22334,7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70874,7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1590,3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1315851,0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508845,8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508845,8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5574024,0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1315851,0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508845,8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508845,8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5574024,0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1279805,1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644641,0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3291146,1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783921,0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644641,0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2795262,0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228422,0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03 9 01 58430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14112,7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03 9 03 52160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R3823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5544,4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03 9 04 54600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388136,8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388136,8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1181830,7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03 9 05 51610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123141,6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676405,5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N2 5586R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410529,0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151144,6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151144,6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N7 5114R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151144,6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16120421,3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12566410,5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13170993,7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65939031,5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16120421,3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12566410,5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13170993,7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12040603,0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65939031,5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7536452,5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5873640,0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6209270,0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5808016,0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31235394,5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992186,2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1155168,0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1195507,0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1094526,0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1094526,0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5531913,2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53891,0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55125,0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268940,0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298115,0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314795,0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1452437,0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211143,4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216442,0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234431,0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234431,0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1121996,4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66078,0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80889,1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105022,0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445583,1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3566298,1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2805975,0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2990536,0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2799497,0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2799497,0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14961803,1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122761,0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103717,0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103717,0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546284,0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96461,0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85328,0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85328,0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485758,7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225719,1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273864,0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262414,0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262414,0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1313247,1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272881,0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289820,0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283542,0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283542,0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1438064,0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459601,3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470993,0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470993,0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2385728,3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20502,0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774021,8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774021,8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115559,2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115559,2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56970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76247,0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76247,0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56970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45853,4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45853,4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28885,3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28885,3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8582264,3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6691065,4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6960018,6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34698522,3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56220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Г 02 58410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239870,9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239870,9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58490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1879833,7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1879833,7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70930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6432890,9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6691065,4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6960018,6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6232587,0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32549148,9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1705,1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5114,7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89934,3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87537,8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467784,2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89934,3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87537,8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467784,2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359564,4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63912,0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326894,4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29507,0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3163,0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21668,0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66" w:tooltip="Федеральный закон от 21.11.2011 N 323-ФЗ (ред. от 02.07.2021) &quot;Об основах охраны здоровья граждан в Российской Федерации&quot; (с изм. и доп., вступ. в силу с 01.01.2022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72811,2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355985,4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66548,2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71809,1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349722,4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6263,0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67" w:tooltip="Федеральный закон от 15.11.1997 N 143-ФЗ (ред. от 30.12.2021) &quot;Об актах гражданского состояния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69660,1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71703,1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347836,4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16211,0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81960,1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12706,5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54251,9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253110,8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59,0</w:t>
            </w:r>
          </w:p>
        </w:tc>
      </w:tr>
      <w:tr>
        <w:tc>
          <w:tcPr>
            <w:tcW w:w="14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72120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6263,0</w:t>
            </w:r>
          </w:p>
        </w:tc>
      </w:tr>
      <w:tr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530,0</w:t>
            </w:r>
          </w:p>
        </w:tc>
      </w:tr>
    </w:tbl>
    <w:p>
      <w:pPr>
        <w:sectPr>
          <w:headerReference w:type="default" r:id="rId56"/>
          <w:headerReference w:type="first" r:id="rId56"/>
          <w:footerReference w:type="default" r:id="rId57"/>
          <w:footerReference w:type="first" r:id="rId5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7274" w:name="P17274"/>
    <w:bookmarkEnd w:id="1727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Указаны расходы федерального и областного бюджетов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30.12.2021 N 699-пп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30.12.2021 N 699-пп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83568&amp;dst=154809" TargetMode = "External"/>
	<Relationship Id="rId8" Type="http://schemas.openxmlformats.org/officeDocument/2006/relationships/hyperlink" Target="https://login.consultant.ru/link/?req=doc&amp;base=RLAW404&amp;n=83568" TargetMode = "External"/>
	<Relationship Id="rId9" Type="http://schemas.openxmlformats.org/officeDocument/2006/relationships/hyperlink" Target="https://login.consultant.ru/link/?req=doc&amp;base=RLAW404&amp;n=83568&amp;dst=154809" TargetMode = "External"/>
	<Relationship Id="rId10" Type="http://schemas.openxmlformats.org/officeDocument/2006/relationships/hyperlink" Target="https://login.consultant.ru/link/?req=doc&amp;base=RLAW404&amp;n=83568&amp;dst=269275" TargetMode = "External"/>
	<Relationship Id="rId11" Type="http://schemas.openxmlformats.org/officeDocument/2006/relationships/hyperlink" Target="https://login.consultant.ru/link/?req=doc&amp;base=RLAW404&amp;n=83568&amp;dst=257790" TargetMode = "External"/>
	<Relationship Id="rId12" Type="http://schemas.openxmlformats.org/officeDocument/2006/relationships/hyperlink" Target="https://login.consultant.ru/link/?req=doc&amp;base=RLAW404&amp;n=83568&amp;dst=182105" TargetMode = "External"/>
	<Relationship Id="rId13" Type="http://schemas.openxmlformats.org/officeDocument/2006/relationships/hyperlink" Target="https://login.consultant.ru/link/?req=doc&amp;base=RLAW404&amp;n=83568&amp;dst=182107" TargetMode = "External"/>
	<Relationship Id="rId14" Type="http://schemas.openxmlformats.org/officeDocument/2006/relationships/hyperlink" Target="https://login.consultant.ru/link/?req=doc&amp;base=RLAW404&amp;n=83568&amp;dst=269295" TargetMode = "External"/>
	<Relationship Id="rId15" Type="http://schemas.openxmlformats.org/officeDocument/2006/relationships/hyperlink" Target="https://login.consultant.ru/link/?req=doc&amp;base=RLAW404&amp;n=83568&amp;dst=155333" TargetMode = "External"/>
	<Relationship Id="rId16" Type="http://schemas.openxmlformats.org/officeDocument/2006/relationships/hyperlink" Target="https://login.consultant.ru/link/?req=doc&amp;base=RLAW404&amp;n=83568&amp;dst=218834" TargetMode = "External"/>
	<Relationship Id="rId17" Type="http://schemas.openxmlformats.org/officeDocument/2006/relationships/hyperlink" Target="https://login.consultant.ru/link/?req=doc&amp;base=RLAW404&amp;n=83568&amp;dst=218857" TargetMode = "External"/>
	<Relationship Id="rId18" Type="http://schemas.openxmlformats.org/officeDocument/2006/relationships/hyperlink" Target="https://login.consultant.ru/link/?req=doc&amp;base=RLAW404&amp;n=83568&amp;dst=218861" TargetMode = "External"/>
	<Relationship Id="rId19" Type="http://schemas.openxmlformats.org/officeDocument/2006/relationships/hyperlink" Target="https://login.consultant.ru/link/?req=doc&amp;base=RLAW404&amp;n=83568&amp;dst=155471" TargetMode = "External"/>
	<Relationship Id="rId20" Type="http://schemas.openxmlformats.org/officeDocument/2006/relationships/hyperlink" Target="https://login.consultant.ru/link/?req=doc&amp;base=RLAW404&amp;n=83568&amp;dst=269318" TargetMode = "External"/>
	<Relationship Id="rId21" Type="http://schemas.openxmlformats.org/officeDocument/2006/relationships/hyperlink" Target="https://login.consultant.ru/link/?req=doc&amp;base=RLAW404&amp;n=83568&amp;dst=269339" TargetMode = "External"/>
	<Relationship Id="rId22" Type="http://schemas.openxmlformats.org/officeDocument/2006/relationships/hyperlink" Target="https://login.consultant.ru/link/?req=doc&amp;base=RLAW404&amp;n=83568&amp;dst=170093" TargetMode = "External"/>
	<Relationship Id="rId23" Type="http://schemas.openxmlformats.org/officeDocument/2006/relationships/hyperlink" Target="https://login.consultant.ru/link/?req=doc&amp;base=RLAW404&amp;n=83568&amp;dst=269361" TargetMode = "External"/>
	<Relationship Id="rId24" Type="http://schemas.openxmlformats.org/officeDocument/2006/relationships/hyperlink" Target="https://login.consultant.ru/link/?req=doc&amp;base=RLAW404&amp;n=83568&amp;dst=155700" TargetMode = "External"/>
	<Relationship Id="rId25" Type="http://schemas.openxmlformats.org/officeDocument/2006/relationships/hyperlink" Target="https://login.consultant.ru/link/?req=doc&amp;base=RLAW404&amp;n=83568&amp;dst=193997" TargetMode = "External"/>
	<Relationship Id="rId26" Type="http://schemas.openxmlformats.org/officeDocument/2006/relationships/hyperlink" Target="https://login.consultant.ru/link/?req=doc&amp;base=RLAW404&amp;n=83568&amp;dst=155792" TargetMode = "External"/>
	<Relationship Id="rId27" Type="http://schemas.openxmlformats.org/officeDocument/2006/relationships/hyperlink" Target="https://login.consultant.ru/link/?req=doc&amp;base=RLAW404&amp;n=83568&amp;dst=269383" TargetMode = "External"/>
	<Relationship Id="rId28" Type="http://schemas.openxmlformats.org/officeDocument/2006/relationships/hyperlink" Target="https://login.consultant.ru/link/?req=doc&amp;base=RLAW404&amp;n=83568&amp;dst=155878" TargetMode = "External"/>
	<Relationship Id="rId29" Type="http://schemas.openxmlformats.org/officeDocument/2006/relationships/hyperlink" Target="https://login.consultant.ru/link/?req=doc&amp;base=RLAW404&amp;n=83568&amp;dst=269404" TargetMode = "External"/>
	<Relationship Id="rId30" Type="http://schemas.openxmlformats.org/officeDocument/2006/relationships/hyperlink" Target="https://login.consultant.ru/link/?req=doc&amp;base=RLAW404&amp;n=83568&amp;dst=269426" TargetMode = "External"/>
	<Relationship Id="rId31" Type="http://schemas.openxmlformats.org/officeDocument/2006/relationships/hyperlink" Target="https://login.consultant.ru/link/?req=doc&amp;base=RLAW404&amp;n=83568&amp;dst=156088" TargetMode = "External"/>
	<Relationship Id="rId32" Type="http://schemas.openxmlformats.org/officeDocument/2006/relationships/hyperlink" Target="https://login.consultant.ru/link/?req=doc&amp;base=RLAW404&amp;n=83568&amp;dst=258008" TargetMode = "External"/>
	<Relationship Id="rId33" Type="http://schemas.openxmlformats.org/officeDocument/2006/relationships/hyperlink" Target="https://login.consultant.ru/link/?req=doc&amp;base=RLAW404&amp;n=83568&amp;dst=269446" TargetMode = "External"/>
	<Relationship Id="rId34" Type="http://schemas.openxmlformats.org/officeDocument/2006/relationships/hyperlink" Target="https://login.consultant.ru/link/?req=doc&amp;base=RLAW404&amp;n=83568&amp;dst=269462" TargetMode = "External"/>
	<Relationship Id="rId35" Type="http://schemas.openxmlformats.org/officeDocument/2006/relationships/hyperlink" Target="https://login.consultant.ru/link/?req=doc&amp;base=RLAW404&amp;n=83568&amp;dst=156307" TargetMode = "External"/>
	<Relationship Id="rId36" Type="http://schemas.openxmlformats.org/officeDocument/2006/relationships/hyperlink" Target="https://login.consultant.ru/link/?req=doc&amp;base=RLAW404&amp;n=83568&amp;dst=258090" TargetMode = "External"/>
	<Relationship Id="rId37" Type="http://schemas.openxmlformats.org/officeDocument/2006/relationships/hyperlink" Target="https://login.consultant.ru/link/?req=doc&amp;base=RLAW404&amp;n=83568&amp;dst=269479" TargetMode = "External"/>
	<Relationship Id="rId38" Type="http://schemas.openxmlformats.org/officeDocument/2006/relationships/hyperlink" Target="https://login.consultant.ru/link/?req=doc&amp;base=RLAW404&amp;n=83568&amp;dst=156375" TargetMode = "External"/>
	<Relationship Id="rId39" Type="http://schemas.openxmlformats.org/officeDocument/2006/relationships/hyperlink" Target="https://login.consultant.ru/link/?req=doc&amp;base=RLAW404&amp;n=83568&amp;dst=269499" TargetMode = "External"/>
	<Relationship Id="rId40" Type="http://schemas.openxmlformats.org/officeDocument/2006/relationships/hyperlink" Target="https://login.consultant.ru/link/?req=doc&amp;base=RLAW404&amp;n=83568&amp;dst=156435" TargetMode = "External"/>
	<Relationship Id="rId41" Type="http://schemas.openxmlformats.org/officeDocument/2006/relationships/hyperlink" Target="https://login.consultant.ru/link/?req=doc&amp;base=RLAW404&amp;n=83568&amp;dst=269520" TargetMode = "External"/>
	<Relationship Id="rId42" Type="http://schemas.openxmlformats.org/officeDocument/2006/relationships/hyperlink" Target="https://login.consultant.ru/link/?req=doc&amp;base=RLAW404&amp;n=83568&amp;dst=269537" TargetMode = "External"/>
	<Relationship Id="rId43" Type="http://schemas.openxmlformats.org/officeDocument/2006/relationships/hyperlink" Target="https://login.consultant.ru/link/?req=doc&amp;base=RLAW404&amp;n=83568&amp;dst=156542" TargetMode = "External"/>
	<Relationship Id="rId44" Type="http://schemas.openxmlformats.org/officeDocument/2006/relationships/hyperlink" Target="https://login.consultant.ru/link/?req=doc&amp;base=RLAW404&amp;n=83568&amp;dst=206164" TargetMode = "External"/>
	<Relationship Id="rId45" Type="http://schemas.openxmlformats.org/officeDocument/2006/relationships/hyperlink" Target="https://login.consultant.ru/link/?req=doc&amp;base=RLAW404&amp;n=83568&amp;dst=156646" TargetMode = "External"/>
	<Relationship Id="rId46" Type="http://schemas.openxmlformats.org/officeDocument/2006/relationships/hyperlink" Target="https://login.consultant.ru/link/?req=doc&amp;base=RLAW404&amp;n=83568&amp;dst=156667" TargetMode = "External"/>
	<Relationship Id="rId47" Type="http://schemas.openxmlformats.org/officeDocument/2006/relationships/hyperlink" Target="https://login.consultant.ru/link/?req=doc&amp;base=RLAW404&amp;n=83568&amp;dst=269555" TargetMode = "External"/>
	<Relationship Id="rId48" Type="http://schemas.openxmlformats.org/officeDocument/2006/relationships/hyperlink" Target="https://login.consultant.ru/link/?req=doc&amp;base=RLAW404&amp;n=83568&amp;dst=269575" TargetMode = "External"/>
	<Relationship Id="rId49" Type="http://schemas.openxmlformats.org/officeDocument/2006/relationships/hyperlink" Target="https://login.consultant.ru/link/?req=doc&amp;base=RLAW404&amp;n=83568&amp;dst=156861" TargetMode = "External"/>
	<Relationship Id="rId50" Type="http://schemas.openxmlformats.org/officeDocument/2006/relationships/hyperlink" Target="https://login.consultant.ru/link/?req=doc&amp;base=RLAW404&amp;n=83568&amp;dst=258280" TargetMode = "External"/>
	<Relationship Id="rId51" Type="http://schemas.openxmlformats.org/officeDocument/2006/relationships/hyperlink" Target="https://login.consultant.ru/link/?req=doc&amp;base=RLAW404&amp;n=83568&amp;dst=258304" TargetMode = "External"/>
	<Relationship Id="rId52" Type="http://schemas.openxmlformats.org/officeDocument/2006/relationships/hyperlink" Target="https://login.consultant.ru/link/?req=doc&amp;base=RLAW404&amp;n=83568&amp;dst=269596" TargetMode = "External"/>
	<Relationship Id="rId53" Type="http://schemas.openxmlformats.org/officeDocument/2006/relationships/hyperlink" Target="https://login.consultant.ru/link/?req=doc&amp;base=RLAW404&amp;n=83568&amp;dst=270894" TargetMode = "External"/>
	<Relationship Id="rId54" Type="http://schemas.openxmlformats.org/officeDocument/2006/relationships/hyperlink" Target="https://login.consultant.ru/link/?req=doc&amp;base=RLAW404&amp;n=83568&amp;dst=274744" TargetMode = "External"/>
	<Relationship Id="rId55" Type="http://schemas.openxmlformats.org/officeDocument/2006/relationships/hyperlink" Target="https://login.consultant.ru/link/?req=doc&amp;base=RLAW404&amp;n=83568&amp;dst=269070" TargetMode = "External"/>
	<Relationship Id="rId56" Type="http://schemas.openxmlformats.org/officeDocument/2006/relationships/header" Target="header2.xml"/>
	<Relationship Id="rId57" Type="http://schemas.openxmlformats.org/officeDocument/2006/relationships/footer" Target="footer2.xml"/>
	<Relationship Id="rId58" Type="http://schemas.openxmlformats.org/officeDocument/2006/relationships/hyperlink" Target="https://login.consultant.ru/link/?req=doc&amp;base=RLAW404&amp;n=83568&amp;dst=269090" TargetMode = "External"/>
	<Relationship Id="rId59" Type="http://schemas.openxmlformats.org/officeDocument/2006/relationships/hyperlink" Target="https://login.consultant.ru/link/?req=doc&amp;base=RLAW404&amp;n=83568&amp;dst=269177" TargetMode = "External"/>
	<Relationship Id="rId60" Type="http://schemas.openxmlformats.org/officeDocument/2006/relationships/hyperlink" Target="https://login.consultant.ru/link/?req=doc&amp;base=LAW&amp;n=383567&amp;dst=100156" TargetMode = "External"/>
	<Relationship Id="rId61" Type="http://schemas.openxmlformats.org/officeDocument/2006/relationships/hyperlink" Target="https://login.consultant.ru/link/?req=doc&amp;base=LAW&amp;n=405618&amp;dst=100553" TargetMode = "External"/>
	<Relationship Id="rId62" Type="http://schemas.openxmlformats.org/officeDocument/2006/relationships/hyperlink" Target="https://login.consultant.ru/link/?req=doc&amp;base=LAW&amp;n=383567&amp;dst=100156" TargetMode = "External"/>
	<Relationship Id="rId63" Type="http://schemas.openxmlformats.org/officeDocument/2006/relationships/hyperlink" Target="https://login.consultant.ru/link/?req=doc&amp;base=LAW&amp;n=405618&amp;dst=100553" TargetMode = "External"/>
	<Relationship Id="rId64" Type="http://schemas.openxmlformats.org/officeDocument/2006/relationships/hyperlink" Target="https://login.consultant.ru/link/?req=doc&amp;base=LAW&amp;n=383567&amp;dst=100156" TargetMode = "External"/>
	<Relationship Id="rId65" Type="http://schemas.openxmlformats.org/officeDocument/2006/relationships/hyperlink" Target="https://login.consultant.ru/link/?req=doc&amp;base=LAW&amp;n=405618&amp;dst=100553" TargetMode = "External"/>
	<Relationship Id="rId66" Type="http://schemas.openxmlformats.org/officeDocument/2006/relationships/hyperlink" Target="https://login.consultant.ru/link/?req=doc&amp;base=LAW&amp;n=383567&amp;dst=100156" TargetMode = "External"/>
	<Relationship Id="rId67" Type="http://schemas.openxmlformats.org/officeDocument/2006/relationships/hyperlink" Target="https://login.consultant.ru/link/?req=doc&amp;base=LAW&amp;n=405618&amp;dst=10055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30.12.2021 N 699-пп
"О внесении изменений в постановление Правительства Белгородской области от 16 декабря 2013 года N 524-пп"</dc:title>
  <dcterms:created xsi:type="dcterms:W3CDTF">2024-04-24T09:02:28Z</dcterms:created>
</cp:coreProperties>
</file>